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50" w:rsidRPr="00A25F50" w:rsidRDefault="00A25F50" w:rsidP="00A25F50">
      <w:pPr>
        <w:spacing w:before="600" w:after="600" w:line="240" w:lineRule="auto"/>
        <w:outlineLvl w:val="0"/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  <w:lang w:eastAsia="ru-RU"/>
        </w:rPr>
      </w:pPr>
      <w:r w:rsidRPr="00A25F50"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  <w:lang w:eastAsia="ru-RU"/>
        </w:rPr>
        <w:t>Защита от мобильных мошенников: не верь, не суетись, не жадничай</w:t>
      </w:r>
    </w:p>
    <w:p w:rsidR="00A25F50" w:rsidRPr="00A25F50" w:rsidRDefault="00A25F50" w:rsidP="00A25F50">
      <w:pPr>
        <w:spacing w:beforeAutospacing="1" w:after="0" w:afterAutospacing="1" w:line="360" w:lineRule="auto"/>
        <w:jc w:val="both"/>
        <w:textAlignment w:val="top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bookmarkStart w:id="0" w:name="_GoBack"/>
      <w:bookmarkEnd w:id="0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С расширением функциональности абонентских мобильных устройств и появлением все новых высокотехнологичных сервисов в сотовых сетях активизируются не только их пользователи, но и любители незаконной наживы. Возможность оплатить те или иные покупки и сервисы деньгами со счета сотового абонента и возможность управлять своими деньгами на банковском счете делают жизнь комфортнее, но они же осложняют жизнь риском, что в ваши "электронные кошельки" может запустить руку злоумышленник. Таким образом, информатизация жизни влечет за собой и информатизацию преступности: раньше воры крали деньги из сумок и карманов, теперь они научились изымать их из виртуального пространства.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 xml:space="preserve">Нельзя сказать, что с </w:t>
      </w:r>
      <w:proofErr w:type="spell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киберпреступностью</w:t>
      </w:r>
      <w:proofErr w:type="spell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 xml:space="preserve"> не борются: этим занимаются и правоохранительные органы, и банки, и операторы связи. По данным сотовых операторов, на противодействие мошенникам и ликвидацию последствий их вредоносной деятельности они совокупно потратили в прошедшем году сотни миллионов рублей. Проблема, однако, в том, что масштаб отдельно взятого мошенничества с использованием мобильной сети, как правило, не велик, а самих мошенников достаточно много, и переловить всю эту мелочь полностью раз и навсегда вряд ли удастся.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>Поэтому здесь как раз тот случай, когда болезнь легче предупредить, чем бороться с ней, когда она уже возникла. Причем немало в этой профилактике зависит от самих потенциальных "больных", то есть от пользователей услуг связи, любой из которых может стать объектом посягательств мошенников.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>Как это ни странно звучит, чтобы защитить себя от этих посягательств, вовсе не обязательно обладать какими-то особыми техническими навыками или глубокими знаниями об особенностях работы сотовой сети или сети доступа в интернет. Достаточно уметь правильно себя вести с точки зрения самозащиты от попыток выманить у вас деньги через сеть связи – такое правильное поведение практически полностью гарантирует вас от того, что вы попадетесь в расставленные мошенником сети. Причем успешная защита будет обеспечена от большинства видов и способов незаконного изъятия ваших денег, за исключением случаев применения преступниками наиболее сложных технических средств, когда необходимо применять технические же средства защиты.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>Подавляющее же большинство мошеннических приемов основано на использовании распространенных человеческих свойств: любопытства, невнимательности, тревоги за себя и близких, легкомыслия и доверчивости и, что уж греха таить, — желания за три копейки получить необъятное счастье.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>На основе обобщения рекомендаций специалистов по информационной безопасности можно выделить три основных принципа правильного поведения для эффективной мобильной самозащиты. Они таковы: не верь, не суетись, не жадничай. </w:t>
      </w:r>
    </w:p>
    <w:p w:rsidR="00A25F50" w:rsidRPr="00A25F50" w:rsidRDefault="00A25F50" w:rsidP="00A25F50">
      <w:pPr>
        <w:spacing w:after="0" w:line="240" w:lineRule="auto"/>
        <w:jc w:val="both"/>
        <w:textAlignment w:val="top"/>
        <w:outlineLvl w:val="2"/>
        <w:rPr>
          <w:rFonts w:ascii="PTSans Narrow bold" w:eastAsia="Times New Roman" w:hAnsi="PTSans Narrow bold" w:cs="Arial"/>
          <w:color w:val="004990"/>
          <w:sz w:val="38"/>
          <w:szCs w:val="38"/>
          <w:lang w:eastAsia="ru-RU"/>
        </w:rPr>
      </w:pP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lastRenderedPageBreak/>
        <w:t>Не верь </w:t>
      </w:r>
    </w:p>
    <w:p w:rsidR="00A25F50" w:rsidRPr="00A25F50" w:rsidRDefault="00A25F50" w:rsidP="00A25F50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 xml:space="preserve">Первый из принципов, пожалуй, самый главный. Практически все способы мошенничества с использованием сети сотовой связи, кроме взлома электронных хранилищ абонентских денег с помощью технических средств, начинаются с того, чтобы заставить абонента поверить в какую-то ложную информацию. Например, ровно с этого начинается атака на ваш счет, когда вы получаете SMS-сообщение с просьбой якобы от близкого вам человека о перечислении денег на номер, ему не принадлежащий. Ровно так же построена схема с предложением </w:t>
      </w:r>
      <w:proofErr w:type="gram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отправить</w:t>
      </w:r>
      <w:proofErr w:type="gram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 xml:space="preserve"> сообщение на указанный номер, чтобы получить шанс выиграть роскошный внедорожник. Даже получение вами MMS-сообщения с вирусом, замаскированным под открытку, тоже преследует цель заставить вас поверить в то, что кто-то пожелал вас порадовать.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 xml:space="preserve">Поэтому умение не верить чему попало – важный компонент вашей защиты. При этом не обязательно становиться мизантропом, не верящим всему человечеству, достаточно уметь правильно опознать не заслуживающие доверия события. Например, понятно, что просьба вашего близкого </w:t>
      </w:r>
      <w:proofErr w:type="gram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перевести деньги на чужой номер необычна</w:t>
      </w:r>
      <w:proofErr w:type="gram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. Почему же вы должны безоговорочно верить в то, что сообщение с просьбой отправлено именно этим человеком? Почему вы должны верить в необычайный шанс выиграть что-то ценное, отправив SMS неизвестно куда? Почему вы должны верить, что кто-то, чьего телефонного номера вы не знаете, вдруг прислал вам открытку? Во всё это верить как раз не стоит, как и в другие подобные необычные варианты. Нетрудно понять, что если вы не поверите в то, во что верить не стоит, уже одно это не даст шанса мошеннику. </w:t>
      </w:r>
    </w:p>
    <w:p w:rsidR="00A25F50" w:rsidRPr="00A25F50" w:rsidRDefault="00A25F50" w:rsidP="00A25F50">
      <w:pPr>
        <w:spacing w:after="0" w:line="240" w:lineRule="auto"/>
        <w:jc w:val="both"/>
        <w:textAlignment w:val="top"/>
        <w:outlineLvl w:val="2"/>
        <w:rPr>
          <w:rFonts w:ascii="PTSans Narrow bold" w:eastAsia="Times New Roman" w:hAnsi="PTSans Narrow bold" w:cs="Arial"/>
          <w:color w:val="004990"/>
          <w:sz w:val="38"/>
          <w:szCs w:val="38"/>
          <w:lang w:eastAsia="ru-RU"/>
        </w:rPr>
      </w:pP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Не суетись </w:t>
      </w:r>
    </w:p>
    <w:p w:rsidR="00A25F50" w:rsidRPr="00A25F50" w:rsidRDefault="00A25F50" w:rsidP="00A25F50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Но если даже вы поверили – еще не все потеряно, если вы не станете суетиться. На ту же SMS-просьбу о переводе денег не обязательно реагировать мгновенным совершением действий по переводу. Позвоните человеку, который, как вы полагаете, отправил просьбу. В 90% случаев он вам ответит, станет понятно, что ничего он не просил, – и на этом опасность для вашего кошелька будет ликвидирована. Не дозвонитесь с первого раза – позвоните еще, в итоге вы добьетесь того же – защитите себя от мошенника.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 xml:space="preserve">То же касается предложения выиграть джип: даже если вы поверили, что вам предлагают именно это, а не пытаются заставить вас отправить SMS на платный номер, — не спешите, а подумайте сначала, насколько велик шанс такого выигрыша и стоит ли ради такого шанса рисковать? Подумав, вы, скорее всего, примете правильное решение. Посмотрев внимательно на номер, с которого отправлена открытка, и поняв, что вы его не знаете, вы вспомните, вероятно, чему вас учили в детстве: не брать ничего </w:t>
      </w:r>
      <w:proofErr w:type="gram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от</w:t>
      </w:r>
      <w:proofErr w:type="gram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 xml:space="preserve"> незнакомых. И вы опять примете правильное решение – даже если это открытка, вы без нее переживете, зато не запустите в свой смартфон стаю жадных вирусов.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>Кстати, правило не пользоваться ничем, присланным на ваш телефон с незнакомых номеров: ни предложениями, ни фотографиями, ни виде</w:t>
      </w:r>
      <w:proofErr w:type="gram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аудиофрагментами</w:t>
      </w:r>
      <w:proofErr w:type="spell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, — надежно защитит вас от большинства мошеннических попыток. В сочетании с правилом не суетиться — тем более. Не спешите, позвоните сначала тому оператору связи, который якобы прислал вам указание что-то куда-то отправить для каких-то настроек. Позвоните в банк, который прислал вам просьбы о предоставлении ваших данных или отсылки SMS для регистрации в бонусной программе. Позвоните тому, кто предлагает вам головокружительный выигрыш – хотя это вам сделать вряд ли удастся, потому что жулики, в отличие от легальных лотерей, своих телефонов не сообщают. </w:t>
      </w:r>
    </w:p>
    <w:p w:rsidR="00A25F50" w:rsidRPr="00A25F50" w:rsidRDefault="00A25F50" w:rsidP="00A25F50">
      <w:pPr>
        <w:spacing w:after="0" w:line="240" w:lineRule="auto"/>
        <w:jc w:val="both"/>
        <w:textAlignment w:val="top"/>
        <w:outlineLvl w:val="2"/>
        <w:rPr>
          <w:rFonts w:ascii="PTSans Narrow bold" w:eastAsia="Times New Roman" w:hAnsi="PTSans Narrow bold" w:cs="Arial"/>
          <w:color w:val="004990"/>
          <w:sz w:val="38"/>
          <w:szCs w:val="38"/>
          <w:lang w:eastAsia="ru-RU"/>
        </w:rPr>
      </w:pP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Не жадничай </w:t>
      </w:r>
    </w:p>
    <w:p w:rsidR="00A25F50" w:rsidRPr="00A25F50" w:rsidRDefault="00A25F50" w:rsidP="00A25F50">
      <w:pPr>
        <w:spacing w:line="360" w:lineRule="auto"/>
        <w:jc w:val="both"/>
        <w:textAlignment w:val="top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 xml:space="preserve">И, наконец, не нужно жадничать и пытаться получить даром внедорожник, яхту, виллу или даже поздравительную открытку, явно не вам предназначенную. Все это вряд ли возможно, а неприятности 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lastRenderedPageBreak/>
        <w:t xml:space="preserve">получить вполне вероятно. Принцип "на </w:t>
      </w:r>
      <w:proofErr w:type="gram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жадину</w:t>
      </w:r>
      <w:proofErr w:type="gram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 xml:space="preserve"> не нужен нож, ему покажешь медный грош — и делай с ним, что </w:t>
      </w:r>
      <w:proofErr w:type="spell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хош</w:t>
      </w:r>
      <w:proofErr w:type="spell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" действует безотказно.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>Если ваше поведение как пользователя сотовой сети будет включать в себя три простых элемента, о которых сказано выше, мошенников вам можно бояться не сильно. А чтобы вас и других добропорядочных людей боялись они, не поленитесь в случае подозрения на мошенническое посягательство позвонить своему сотовому оператору и рассказать, что, где, когда. Оператору тоже не очень приятно, что с использованием его сети пытаются совершать всякие безобразия, и нужные действия он предпримет.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>Есть еще и специфические способы мошенничества в интернете, требующие от пользователя специфических правил поведения для защиты своей безопасности, но это уже совсем другая история. </w:t>
      </w:r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br/>
        <w:t xml:space="preserve">Игорь </w:t>
      </w:r>
      <w:proofErr w:type="spell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Агапов</w:t>
      </w:r>
      <w:proofErr w:type="gramStart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.И</w:t>
      </w:r>
      <w:proofErr w:type="gram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сточник</w:t>
      </w:r>
      <w:proofErr w:type="spellEnd"/>
      <w:r w:rsidRPr="00A25F50">
        <w:rPr>
          <w:rFonts w:ascii="Arial" w:eastAsia="Times New Roman" w:hAnsi="Arial" w:cs="Arial"/>
          <w:color w:val="3C444D"/>
          <w:sz w:val="21"/>
          <w:szCs w:val="21"/>
          <w:bdr w:val="none" w:sz="0" w:space="0" w:color="auto" w:frame="1"/>
          <w:lang w:eastAsia="ru-RU"/>
        </w:rPr>
        <w:t>: </w:t>
      </w:r>
      <w:hyperlink r:id="rId5" w:history="1">
        <w:r w:rsidRPr="00A25F50">
          <w:rPr>
            <w:rFonts w:ascii="Arial" w:eastAsia="Times New Roman" w:hAnsi="Arial" w:cs="Arial"/>
            <w:color w:val="006DB0"/>
            <w:sz w:val="21"/>
            <w:szCs w:val="21"/>
            <w:u w:val="single"/>
            <w:bdr w:val="none" w:sz="0" w:space="0" w:color="auto" w:frame="1"/>
            <w:lang w:eastAsia="ru-RU"/>
          </w:rPr>
          <w:t>http://ria.ru/science/20130322/928565411.html</w:t>
        </w:r>
      </w:hyperlink>
    </w:p>
    <w:p w:rsidR="00D44112" w:rsidRDefault="00D44112"/>
    <w:sectPr w:rsidR="00D44112" w:rsidSect="00A25F5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50"/>
    <w:rsid w:val="00A25F50"/>
    <w:rsid w:val="00D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F50"/>
    <w:pPr>
      <w:spacing w:before="600" w:after="300" w:line="240" w:lineRule="auto"/>
      <w:outlineLvl w:val="0"/>
    </w:pPr>
    <w:rPr>
      <w:rFonts w:ascii="PTSans Narrow bold" w:eastAsia="Times New Roman" w:hAnsi="PTSans Narrow bold" w:cs="Times New Roman"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F50"/>
    <w:pPr>
      <w:spacing w:before="345" w:after="120" w:line="240" w:lineRule="auto"/>
      <w:outlineLvl w:val="2"/>
    </w:pPr>
    <w:rPr>
      <w:rFonts w:ascii="PTSans Narrow bold" w:eastAsia="Times New Roman" w:hAnsi="PTSans Narrow bold" w:cs="Times New Roman"/>
      <w:color w:val="00499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F50"/>
    <w:rPr>
      <w:rFonts w:ascii="PTSans Narrow bold" w:eastAsia="Times New Roman" w:hAnsi="PTSans Narrow bold" w:cs="Times New Roman"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F50"/>
    <w:rPr>
      <w:rFonts w:ascii="PTSans Narrow bold" w:eastAsia="Times New Roman" w:hAnsi="PTSans Narrow bold" w:cs="Times New Roman"/>
      <w:color w:val="00499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ualeditortext1">
    <w:name w:val="visual_editor_text1"/>
    <w:basedOn w:val="a0"/>
    <w:rsid w:val="00A25F50"/>
    <w:rPr>
      <w:rFonts w:ascii="Arial" w:hAnsi="Arial" w:cs="Arial" w:hint="default"/>
      <w:vanish w:val="0"/>
      <w:webHidden w:val="0"/>
      <w:color w:val="3C444D"/>
      <w:sz w:val="21"/>
      <w:szCs w:val="21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A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F50"/>
    <w:pPr>
      <w:spacing w:before="600" w:after="300" w:line="240" w:lineRule="auto"/>
      <w:outlineLvl w:val="0"/>
    </w:pPr>
    <w:rPr>
      <w:rFonts w:ascii="PTSans Narrow bold" w:eastAsia="Times New Roman" w:hAnsi="PTSans Narrow bold" w:cs="Times New Roman"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F50"/>
    <w:pPr>
      <w:spacing w:before="345" w:after="120" w:line="240" w:lineRule="auto"/>
      <w:outlineLvl w:val="2"/>
    </w:pPr>
    <w:rPr>
      <w:rFonts w:ascii="PTSans Narrow bold" w:eastAsia="Times New Roman" w:hAnsi="PTSans Narrow bold" w:cs="Times New Roman"/>
      <w:color w:val="00499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F50"/>
    <w:rPr>
      <w:rFonts w:ascii="PTSans Narrow bold" w:eastAsia="Times New Roman" w:hAnsi="PTSans Narrow bold" w:cs="Times New Roman"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F50"/>
    <w:rPr>
      <w:rFonts w:ascii="PTSans Narrow bold" w:eastAsia="Times New Roman" w:hAnsi="PTSans Narrow bold" w:cs="Times New Roman"/>
      <w:color w:val="00499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ualeditortext1">
    <w:name w:val="visual_editor_text1"/>
    <w:basedOn w:val="a0"/>
    <w:rsid w:val="00A25F50"/>
    <w:rPr>
      <w:rFonts w:ascii="Arial" w:hAnsi="Arial" w:cs="Arial" w:hint="default"/>
      <w:vanish w:val="0"/>
      <w:webHidden w:val="0"/>
      <w:color w:val="3C444D"/>
      <w:sz w:val="21"/>
      <w:szCs w:val="21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A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801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624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28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4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8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41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5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9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2189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a.ru/science/20130322/9285654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MaksNA</dc:creator>
  <cp:lastModifiedBy>MaksNA</cp:lastModifiedBy>
  <cp:revision>1</cp:revision>
  <dcterms:created xsi:type="dcterms:W3CDTF">2015-12-01T05:04:00Z</dcterms:created>
  <dcterms:modified xsi:type="dcterms:W3CDTF">2015-12-01T05:05:00Z</dcterms:modified>
</cp:coreProperties>
</file>